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0B26DAA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58047D" w:rsidRPr="00C44270">
              <w:rPr>
                <w:rFonts w:asciiTheme="minorHAnsi" w:hAnsiTheme="minorHAnsi" w:cstheme="minorBidi"/>
              </w:rPr>
              <w:t>8KES/ABZKP1</w:t>
            </w:r>
            <w:r w:rsidR="0058047D">
              <w:rPr>
                <w:rFonts w:asciiTheme="minorHAnsi" w:hAnsiTheme="minorHAnsi" w:cstheme="minorBidi"/>
              </w:rPr>
              <w:t>e</w:t>
            </w:r>
            <w:r w:rsidR="0058047D" w:rsidRPr="00C44270">
              <w:rPr>
                <w:rFonts w:asciiTheme="minorHAnsi" w:hAnsiTheme="minorHAnsi" w:cstheme="minorBidi"/>
              </w:rPr>
              <w:t>/2</w:t>
            </w:r>
            <w:r w:rsidR="006420A9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B7F3926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347D79" w:rsidRPr="00347D79">
              <w:rPr>
                <w:rFonts w:asciiTheme="minorHAnsi" w:hAnsiTheme="minorHAnsi" w:cstheme="minorHAnsi"/>
                <w:lang w:val="en-GB"/>
              </w:rPr>
              <w:t>Didactics of special conditioning training in security forces 1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3E23833C" w14:textId="751E1B28" w:rsidR="006420A9" w:rsidRDefault="006420A9" w:rsidP="006420A9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7</w:t>
            </w:r>
            <w:r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Pr="00BB7251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7</w:t>
            </w:r>
            <w:r w:rsidRPr="00BB7251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Pr="00BB7251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B32D2C4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528E7" w:rsidRPr="00323256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4A19597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9834A2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3F3ECF05" w14:textId="0651D851" w:rsidR="003D71E8" w:rsidRPr="00323256" w:rsidRDefault="003D71E8" w:rsidP="00E26AA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course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concludes with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3356E" w:rsidRPr="00323256">
              <w:rPr>
                <w:rFonts w:asciiTheme="minorHAnsi" w:hAnsiTheme="minorHAnsi" w:cstheme="minorHAnsi"/>
                <w:lang w:val="en-GB"/>
              </w:rPr>
              <w:t>a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final examination.</w:t>
            </w:r>
          </w:p>
          <w:p w14:paraId="3FDC726C" w14:textId="63A5BDB8" w:rsidR="006D3BAC" w:rsidRPr="006D3BAC" w:rsidRDefault="00C11333" w:rsidP="006D3BA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D3BAC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6D3BAC">
              <w:rPr>
                <w:rFonts w:asciiTheme="minorHAnsi" w:hAnsiTheme="minorHAnsi" w:cstheme="minorHAnsi"/>
                <w:lang w:val="en-GB"/>
              </w:rPr>
              <w:t>to</w:t>
            </w:r>
            <w:r w:rsidRPr="006D3BAC">
              <w:rPr>
                <w:rFonts w:asciiTheme="minorHAnsi" w:hAnsiTheme="minorHAnsi" w:cstheme="minorHAnsi"/>
                <w:lang w:val="en-GB"/>
              </w:rPr>
              <w:t xml:space="preserve"> obtain credits for a course concluded with an examination (regular exam date):</w:t>
            </w:r>
          </w:p>
          <w:p w14:paraId="429E0563" w14:textId="77777777" w:rsidR="006D3BAC" w:rsidRPr="006D3BAC" w:rsidRDefault="006D3BAC" w:rsidP="006D3BAC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6D3BAC">
              <w:rPr>
                <w:rFonts w:asciiTheme="minorHAnsi" w:hAnsiTheme="minorHAnsi" w:cstheme="minorHAnsi"/>
                <w:lang w:val="en-GB"/>
              </w:rPr>
              <w:t>active participation in lectures and seminars (in on-site, blended, or distance form),</w:t>
            </w:r>
          </w:p>
          <w:p w14:paraId="43418A05" w14:textId="1F262832" w:rsidR="006D3BAC" w:rsidRPr="006D3BAC" w:rsidRDefault="006D3BAC" w:rsidP="006D3BAC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6D3BAC">
              <w:rPr>
                <w:rFonts w:asciiTheme="minorHAnsi" w:hAnsiTheme="minorHAnsi" w:cstheme="minorHAnsi"/>
                <w:lang w:val="en-GB"/>
              </w:rPr>
              <w:t>successful completion of field and laboratory diagnostics of motor abilities and preparation of an initial protocol in the form of a seminar paper,</w:t>
            </w:r>
          </w:p>
          <w:p w14:paraId="3723EC54" w14:textId="6E68DEC2" w:rsidR="006D3BAC" w:rsidRPr="006D3BAC" w:rsidRDefault="006D3BAC" w:rsidP="006D3BAC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6D3BAC">
              <w:rPr>
                <w:rFonts w:asciiTheme="minorHAnsi" w:hAnsiTheme="minorHAnsi" w:cstheme="minorHAnsi"/>
                <w:lang w:val="en-GB"/>
              </w:rPr>
              <w:t>successful completion of a knowledge test.</w:t>
            </w:r>
          </w:p>
          <w:p w14:paraId="1D0AE470" w14:textId="016A2024" w:rsidR="00104112" w:rsidRPr="00323256" w:rsidRDefault="00DF6488" w:rsidP="006D3BAC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Successful completion of the field and laboratory diagnostics is 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defined as the student’s proposal of motor tests 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to assess motor performance in security forces. </w:t>
            </w:r>
            <w:r>
              <w:rPr>
                <w:rFonts w:asciiTheme="minorHAnsi" w:hAnsiTheme="minorHAnsi" w:cstheme="minorHAnsi"/>
                <w:iCs/>
                <w:lang w:val="en-GB"/>
              </w:rPr>
              <w:t>These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 diagnostics will be complemented by selected laboratory tests, which will be presented to students within the Faculty of Sports Diagnostics Centre. During the semester, students will </w:t>
            </w:r>
            <w:r>
              <w:rPr>
                <w:rFonts w:asciiTheme="minorHAnsi" w:hAnsiTheme="minorHAnsi" w:cstheme="minorHAnsi"/>
                <w:iCs/>
                <w:lang w:val="en-GB"/>
              </w:rPr>
              <w:t>assess their own motor performance and analyse the results in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 a seminar paper.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104112" w:rsidRPr="00323256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examination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17695" w:rsidRPr="00323256">
              <w:rPr>
                <w:rFonts w:asciiTheme="minorHAnsi" w:hAnsiTheme="minorHAnsi" w:cstheme="minorHAnsi"/>
                <w:iCs/>
                <w:lang w:val="en-GB"/>
              </w:rPr>
              <w:t>open only to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students who have</w:t>
            </w:r>
            <w:r w:rsidR="00104112" w:rsidRPr="00323256">
              <w:rPr>
                <w:rFonts w:asciiTheme="minorHAnsi" w:hAnsiTheme="minorHAnsi" w:cstheme="minorHAnsi"/>
                <w:iCs/>
                <w:lang w:val="en-GB"/>
              </w:rPr>
              <w:t xml:space="preserve"> met the continuous assessment requirements.</w:t>
            </w:r>
          </w:p>
          <w:p w14:paraId="4BAD0DAD" w14:textId="5ADC2F96" w:rsidR="00104112" w:rsidRPr="00323256" w:rsidRDefault="00104112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The final </w:t>
            </w:r>
            <w:r w:rsidR="006D3BAC">
              <w:rPr>
                <w:rFonts w:asciiTheme="minorHAnsi" w:hAnsiTheme="minorHAnsi" w:cstheme="minorHAnsi"/>
                <w:iCs/>
                <w:lang w:val="en-GB"/>
              </w:rPr>
              <w:t xml:space="preserve">course grade 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is calculated as the average of the 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>knowledge test and examination scores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>.</w:t>
            </w:r>
            <w:r w:rsidR="00BB2B7A" w:rsidRPr="00BB2B7A">
              <w:t xml:space="preserve"> </w:t>
            </w:r>
            <w:r w:rsidR="00BB2B7A" w:rsidRPr="00BB2B7A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6BC3A565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In accordance with the currently valid Study Regulations of the University of Prešov in Prešov: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6A15AED7" w14:textId="77777777" w:rsidR="00856C10" w:rsidRPr="00856C10" w:rsidRDefault="00856C10" w:rsidP="00856C1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56C10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the aims and principles of special conditioning training in security forces in the context of the graduate profile,</w:t>
            </w:r>
          </w:p>
          <w:p w14:paraId="5CE16AC9" w14:textId="3DCD81CB" w:rsidR="00856C10" w:rsidRPr="00856C10" w:rsidRDefault="00856C10" w:rsidP="00856C1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56C10">
              <w:rPr>
                <w:rFonts w:asciiTheme="minorHAnsi" w:hAnsiTheme="minorHAnsi" w:cstheme="minorHAnsi"/>
                <w:color w:val="000000" w:themeColor="text1"/>
                <w:lang w:val="en-GB"/>
              </w:rPr>
              <w:t>to characterise basic motor abilities (strength, endurance, speed, agility, coordination abilities, mobility, stability) and their importance for performance in security forces,</w:t>
            </w:r>
          </w:p>
          <w:p w14:paraId="4ECA8473" w14:textId="6500F708" w:rsidR="00856C10" w:rsidRPr="00856C10" w:rsidRDefault="00856C10" w:rsidP="00856C1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56C10">
              <w:rPr>
                <w:rFonts w:asciiTheme="minorHAnsi" w:hAnsiTheme="minorHAnsi" w:cstheme="minorHAnsi"/>
                <w:color w:val="000000" w:themeColor="text1"/>
                <w:lang w:val="en-GB"/>
              </w:rPr>
              <w:t>to describe the basic principles of motor performance diagnostics (objectivity, reliability, validity, standardisation of testing),</w:t>
            </w:r>
          </w:p>
          <w:p w14:paraId="4A480B0A" w14:textId="5492C041" w:rsidR="00856C10" w:rsidRPr="00856C10" w:rsidRDefault="00856C10" w:rsidP="00856C1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56C10">
              <w:rPr>
                <w:rFonts w:asciiTheme="minorHAnsi" w:hAnsiTheme="minorHAnsi" w:cstheme="minorHAnsi"/>
                <w:color w:val="000000" w:themeColor="text1"/>
                <w:lang w:val="en-GB"/>
              </w:rPr>
              <w:t>to distinguish between different types of motor tests (laboratory, field, job-specific, functional screening of movement patterns),</w:t>
            </w:r>
          </w:p>
          <w:p w14:paraId="0DFCE0AD" w14:textId="4B1A95CC" w:rsidR="00856C10" w:rsidRPr="00856C10" w:rsidRDefault="00856C10" w:rsidP="00856C10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856C10">
              <w:rPr>
                <w:rFonts w:asciiTheme="minorHAnsi" w:hAnsiTheme="minorHAnsi" w:cstheme="minorHAnsi"/>
                <w:color w:val="000000" w:themeColor="text1"/>
                <w:lang w:val="en-GB"/>
              </w:rPr>
              <w:t>to explain the principles of safety, ethics, and personal data protection in diagnostic procedures within security-force settings.</w:t>
            </w:r>
          </w:p>
          <w:p w14:paraId="6B7F95FC" w14:textId="5DAE97A8" w:rsidR="005A6ED3" w:rsidRPr="00323256" w:rsidRDefault="00CB72D8" w:rsidP="00856C10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7A343290" w14:textId="77777777" w:rsidR="00AD2AE8" w:rsidRPr="00AD2AE8" w:rsidRDefault="00AD2AE8" w:rsidP="00AD2AE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color w:val="000000" w:themeColor="text1"/>
                <w:lang w:val="en-GB"/>
              </w:rPr>
              <w:t>to design a set of motor tests suitable for assessing motor performance in security forces,</w:t>
            </w:r>
          </w:p>
          <w:p w14:paraId="3F84AC3C" w14:textId="483235D4" w:rsidR="00AD2AE8" w:rsidRPr="00AD2AE8" w:rsidRDefault="00AD2AE8" w:rsidP="00AD2AE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color w:val="000000" w:themeColor="text1"/>
                <w:lang w:val="en-GB"/>
              </w:rPr>
              <w:t>to practically administer basic field tests of endurance, strength, speed, agility, stability, and the core system,</w:t>
            </w:r>
          </w:p>
          <w:p w14:paraId="5FD03F41" w14:textId="6589048C" w:rsidR="00AD2AE8" w:rsidRPr="00AD2AE8" w:rsidRDefault="00AD2AE8" w:rsidP="00AD2AE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color w:val="000000" w:themeColor="text1"/>
                <w:lang w:val="en-GB"/>
              </w:rPr>
              <w:t>to conduct basic functional screening of movement patterns and record the results in a standardised protocol,</w:t>
            </w:r>
          </w:p>
          <w:p w14:paraId="53178910" w14:textId="5BD8C583" w:rsidR="00AD2AE8" w:rsidRPr="00AD2AE8" w:rsidRDefault="00AD2AE8" w:rsidP="00AD2AE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color w:val="000000" w:themeColor="text1"/>
                <w:lang w:val="en-GB"/>
              </w:rPr>
              <w:t>to process and graphically present diagnostic results and identify strengths and weaknesses of individuals and groups,</w:t>
            </w:r>
          </w:p>
          <w:p w14:paraId="3C22A0EC" w14:textId="6C566C88" w:rsidR="00AD2AE8" w:rsidRPr="00AD2AE8" w:rsidRDefault="00AD2AE8" w:rsidP="00AD2AE8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color w:val="000000" w:themeColor="text1"/>
                <w:lang w:val="en-GB"/>
              </w:rPr>
              <w:t>to interpret test results in relation to performance requirements in security forces.</w:t>
            </w:r>
          </w:p>
          <w:p w14:paraId="6D34574B" w14:textId="5E429A34" w:rsidR="005A6ED3" w:rsidRPr="00323256" w:rsidRDefault="00CB72D8" w:rsidP="00AD2AE8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54C87DF4" w14:textId="77777777" w:rsidR="00AD2AE8" w:rsidRPr="00AD2AE8" w:rsidRDefault="00AD2AE8" w:rsidP="00AD2A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independently and responsibly organise and carry out a basic diagnostic process in security-force conditions,</w:t>
            </w:r>
          </w:p>
          <w:p w14:paraId="2A94DA13" w14:textId="418A8730" w:rsidR="00AD2AE8" w:rsidRPr="00AD2AE8" w:rsidRDefault="00AD2AE8" w:rsidP="00AD2A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use diagnostic results when planning and individualising special conditioning training,</w:t>
            </w:r>
          </w:p>
          <w:p w14:paraId="2B7EDBFA" w14:textId="4322E51E" w:rsidR="00AD2AE8" w:rsidRPr="00AD2AE8" w:rsidRDefault="00AD2AE8" w:rsidP="00AD2A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to critically evaluate the suitability of the tests used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about</w:t>
            </w:r>
            <w:r w:rsidRPr="00AD2A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the aim, environment, and health status of the tested persons,</w:t>
            </w:r>
          </w:p>
          <w:p w14:paraId="0E8E6191" w14:textId="1E2CC8C7" w:rsidR="00306FED" w:rsidRPr="00323256" w:rsidRDefault="00AD2AE8" w:rsidP="00AD2AE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AD2AE8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reflect on one’s own diagnostic practice.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6F93EF48" w14:textId="4E91CD6B" w:rsidR="001A45A5" w:rsidRPr="00323256" w:rsidRDefault="001A45A5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b/>
                <w:color w:val="000000" w:themeColor="text1"/>
              </w:rPr>
              <w:t>Lecture topics:</w:t>
            </w:r>
          </w:p>
          <w:p w14:paraId="10586885" w14:textId="2EB47443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Special conditioning training in security forces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:</w:t>
            </w: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aims, content, graduate profile, and professional requirements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AAE7C87" w14:textId="5BDCED21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Motor abilities and their importance for performance in security forces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2EC0217" w14:textId="4581ED12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Principles of motor performance diagnostics: reliability, validity, objectivity, standardisation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318E4ED" w14:textId="24709C77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Field tests of aerobic and anaerobic endurance: principles, protocols, evaluation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D133742" w14:textId="50EE2F74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Testing of maximal strength and strength endurance: test selection, safety, 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and </w:t>
            </w: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interpretation of results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53BC3AE" w14:textId="2202CA0C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Testing of speed and agility: sprints, change-of-direction tasks, specifics for security forces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0CEC8D9" w14:textId="4C4FF280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Diagnostics of stability and the core system: static and dynamic tests, 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>necessary</w:t>
            </w: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for injury prevention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7FBF01E" w14:textId="12B13CFB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Functional screening of movement patterns: principles, examples of screening systems, risk factors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7378D15" w14:textId="3C4ECE83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Job-specific diagnostics in security forces: obstacle courses, carrying and dragging loads, simulated interventions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92C44D6" w14:textId="365551CE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Laboratory tests in conditioning training: links to the Faculty Diagnostics Centre (VO₂max, lactate, strength, reaction time)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2596FEE" w14:textId="023019FE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Processing and interpretation of diagnostic data: protocols, norms, cut-off values, graphical representation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C27BB0D" w14:textId="0A61C3B3" w:rsidR="001A45A5" w:rsidRPr="001A45A5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Linking diagnostics and conditioning planning: using results in the training process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65A8AA9" w14:textId="77777777" w:rsidR="00A104FA" w:rsidRDefault="001A45A5" w:rsidP="001A45A5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A45A5">
              <w:rPr>
                <w:rFonts w:asciiTheme="minorHAnsi" w:hAnsiTheme="minorHAnsi" w:cstheme="minorHAnsi"/>
                <w:color w:val="000000" w:themeColor="text1"/>
                <w:lang w:val="en-GB"/>
              </w:rPr>
              <w:t>Ethical, safety, and organisational aspects of diagnostics in security-force environments</w:t>
            </w:r>
            <w:r w:rsidR="003D0382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F3CC233" w14:textId="77777777" w:rsidR="003D0382" w:rsidRDefault="00016736" w:rsidP="003D0382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Seminar topics:</w:t>
            </w:r>
          </w:p>
          <w:p w14:paraId="3A351F76" w14:textId="6250BBC6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Introduction to motor performance diagnostics: working with existing test batteries (EUROFIT, basic TSAC tests, norms)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304BD8C" w14:textId="2FCEEA8D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Analysis of existing test batteries in the army, police, and rescue services: comparison of structure, aims, and evaluation criteria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7E868DF" w14:textId="6268916D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Selection and definition of motor tests suitable for special conditioning: design of a test battery for security forces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A0BF1A6" w14:textId="7031A259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Practical implementation and administration of field tests of aerobic and anaerobic endurance (e.g., Cooper test, beep test)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74267D0" w14:textId="7411C012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Practical implementation and administration of field tests of strength and strength endurance (pull-ups, push-ups, squats, core tests, carrying and dragging loads)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9956FCE" w14:textId="3FBF62F1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Practical implementation and administration of tests of speed and agility (4 × 10 m shuttle run, agility courses with changes of direction)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4EEF220" w14:textId="378696FE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Practical diagnostics of stability and the core system; functional screening of movement patterns: practice of evaluation and recording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DCB899F" w14:textId="68BEE8D6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Demonstrations of laboratory diagnostics in the Faculty Diagnostics Centre and discussion of differences between field and laboratory tests (advantages and limitations)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46B63FE" w14:textId="67715BE3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Data collection, recording, and initial processing of diagnostic results (Excel,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fundamental</w:t>
            </w: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statistical indicators, profile graphs)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6E7C8D6" w14:textId="2241C72C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Creation of an initial diagnostic protocol for a selected security force unit: structure, order of tests, material and technical requirements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510911C" w14:textId="40EC2F56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Pilot evaluation and adjustment of the diagnostic protocol based on collected data (validity, practical applicability)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79BB112" w14:textId="2D56B5EB" w:rsidR="00016736" w:rsidRPr="00016736" w:rsidRDefault="00016736" w:rsidP="0001673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Presentation and expert discussion of interim results of motor performance diagnostics in working groups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40C14D19" w:rsidR="00016736" w:rsidRPr="00016736" w:rsidRDefault="00016736" w:rsidP="00016736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16736">
              <w:rPr>
                <w:rFonts w:asciiTheme="minorHAnsi" w:hAnsiTheme="minorHAnsi" w:cstheme="minorHAnsi"/>
                <w:color w:val="000000" w:themeColor="text1"/>
                <w:lang w:val="en-GB"/>
              </w:rPr>
              <w:t>Synthesis and reflection of diagnostic findings with emphasis on their use in planning special conditioning training and links to the courses ABZKP2 and ABZKP3.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4C72FE20" w14:textId="77777777" w:rsidR="00A307EB" w:rsidRDefault="00A307EB" w:rsidP="00A307EB">
            <w:pPr>
              <w:pStyle w:val="Odsekzoznamu"/>
              <w:ind w:left="0"/>
              <w:jc w:val="both"/>
              <w:rPr>
                <w:noProof/>
              </w:rPr>
            </w:pPr>
            <w:r w:rsidRPr="1305CF7D">
              <w:rPr>
                <w:rFonts w:asciiTheme="minorHAnsi" w:hAnsiTheme="minorHAnsi" w:cstheme="minorBidi"/>
                <w:noProof/>
              </w:rPr>
              <w:t xml:space="preserve">KOKINDA, M. et al., 2022. </w:t>
            </w:r>
            <w:r w:rsidRPr="1305CF7D">
              <w:rPr>
                <w:rFonts w:ascii="Calibri" w:eastAsia="Calibri" w:hAnsi="Calibri" w:cs="Calibri"/>
                <w:noProof/>
                <w:color w:val="111827"/>
              </w:rPr>
              <w:t xml:space="preserve">An innovative approach to functional spiroergometric examination among power athletes. In: </w:t>
            </w:r>
            <w:r w:rsidRPr="1305CF7D">
              <w:rPr>
                <w:rFonts w:asciiTheme="minorHAnsi" w:eastAsiaTheme="minorEastAsia" w:hAnsiTheme="minorHAnsi" w:cstheme="minorBidi"/>
                <w:i/>
                <w:iCs/>
                <w:noProof/>
                <w:color w:val="111827"/>
              </w:rPr>
              <w:t>Journal of physical education and sport</w:t>
            </w:r>
            <w:r w:rsidRPr="1305CF7D">
              <w:rPr>
                <w:rFonts w:asciiTheme="minorHAnsi" w:eastAsiaTheme="minorEastAsia" w:hAnsiTheme="minorHAnsi" w:cstheme="minorBidi"/>
                <w:noProof/>
                <w:color w:val="111827"/>
              </w:rPr>
              <w:t xml:space="preserve"> [elektronický dokument, print]. - ISSN 2247-8051. - ISSN 2247-806X. - Roč. 11.</w:t>
            </w:r>
          </w:p>
          <w:p w14:paraId="728BF9FF" w14:textId="77777777" w:rsidR="00A307EB" w:rsidRPr="00C441A0" w:rsidRDefault="00A307EB" w:rsidP="00A307E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RUŽBARSKÝ, P. 2018.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7F02ACCF" w14:textId="77777777" w:rsidR="00A307EB" w:rsidRPr="00C441A0" w:rsidRDefault="00A307EB" w:rsidP="00A307E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2002.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Športová antropomotorika</w:t>
            </w:r>
            <w:r w:rsidRPr="00C441A0">
              <w:rPr>
                <w:rFonts w:asciiTheme="minorHAnsi" w:hAnsiTheme="minorHAnsi" w:cstheme="minorHAnsi"/>
                <w:noProof/>
              </w:rPr>
              <w:t>. Bratislava: SVSTVŠ</w:t>
            </w:r>
            <w:r w:rsidRPr="00C441A0">
              <w:rPr>
                <w:rFonts w:asciiTheme="minorHAnsi" w:hAnsiTheme="minorHAnsi" w:cstheme="minorHAnsi"/>
              </w:rPr>
              <w:t>. ISBN 80-968-252-3-2.</w:t>
            </w:r>
          </w:p>
          <w:p w14:paraId="24AC8719" w14:textId="77777777" w:rsidR="00A307EB" w:rsidRPr="00C441A0" w:rsidRDefault="00A307EB" w:rsidP="00A307E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BELEJ, M. 2001.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Motorické učenie</w:t>
            </w:r>
            <w:r w:rsidRPr="00C441A0">
              <w:rPr>
                <w:rFonts w:asciiTheme="minorHAnsi" w:hAnsiTheme="minorHAnsi" w:cstheme="minorHAnsi"/>
                <w:noProof/>
              </w:rPr>
              <w:t>. Prešov: SVSTVŠ, FHPV PU. ISBN 80-8068-041-8.</w:t>
            </w:r>
          </w:p>
          <w:p w14:paraId="09C79457" w14:textId="77777777" w:rsidR="00A307EB" w:rsidRDefault="00A307EB" w:rsidP="00A307E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lastRenderedPageBreak/>
              <w:t xml:space="preserve">KASA, J. 2006.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Pohybové predpoklady a ich diagnostika.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 Bratislava: FTVŠ UK. ISBN 80-8075-134-X.</w:t>
            </w:r>
          </w:p>
          <w:p w14:paraId="4892814E" w14:textId="77777777" w:rsidR="00A307EB" w:rsidRDefault="00A307EB" w:rsidP="00A307E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DAVISON, R. C. R. et al. (eds.) 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2022. </w:t>
            </w:r>
            <w:r w:rsidRPr="00452E85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Sport and Exercise Physiology Testing Guidelines: Volume I – Sport Testing.</w:t>
            </w: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 The British Association of Sport and Exercise Sciences Guide. 2nd ed. Routledge.</w:t>
            </w:r>
          </w:p>
          <w:p w14:paraId="377773EA" w14:textId="77777777" w:rsidR="00A307EB" w:rsidRDefault="00A307EB" w:rsidP="00A307E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BOMPA, T. O., BUZZICHELLI, C.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2015. </w:t>
            </w:r>
            <w:r w:rsidRPr="009A32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Periodisation Training for Sports</w:t>
            </w: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. 3rd ed. Human Kinetics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.</w:t>
            </w:r>
          </w:p>
          <w:p w14:paraId="7CA6A508" w14:textId="77777777" w:rsidR="00A307EB" w:rsidRPr="00C0352B" w:rsidRDefault="00A307EB" w:rsidP="00A307E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HAFF, G.G., TRIPLETT, N.T. (eds.). 2016.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Essentials of Strength Training and Conditioning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. 4th ed. Champaign, IL: Human Kinetics.</w:t>
            </w:r>
          </w:p>
          <w:p w14:paraId="21D5399D" w14:textId="2016199F" w:rsidR="003F7545" w:rsidRPr="00323256" w:rsidRDefault="00A307EB" w:rsidP="00A307E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NSCA – National Strength &amp; Conditioning Association. 2017.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 xml:space="preserve">NSCA’s Essentials of Tactical Strength and Conditioning. 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Champaign, IL: Human Kinetics.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1D035CF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workload distribution: total workload = 1</w:t>
            </w:r>
            <w:r w:rsidR="005A0A74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>0 hours.</w:t>
            </w:r>
          </w:p>
          <w:p w14:paraId="383A5B49" w14:textId="652E2624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675297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34FD4D3D" w14:textId="06CC2374" w:rsidR="00EA62DE" w:rsidRPr="00EA62DE" w:rsidRDefault="00EA62DE" w:rsidP="00EA62D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A62DE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presentation of a 10–15-page seminar paper on an assigned topic: 15 hours</w:t>
            </w:r>
          </w:p>
          <w:p w14:paraId="30FC792F" w14:textId="13F2CAB9" w:rsidR="00EA62DE" w:rsidRDefault="00EA62DE" w:rsidP="00EA62D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EA62D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seminars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</w:t>
            </w:r>
            <w:r w:rsidRPr="00EA62D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actively participate in discussions: 15 hours</w:t>
            </w:r>
          </w:p>
          <w:p w14:paraId="1B4E0980" w14:textId="08956843" w:rsidR="00323256" w:rsidRPr="00323256" w:rsidRDefault="00323256" w:rsidP="00EA62D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self-study for the mid-term knowledge test: </w:t>
            </w:r>
            <w:r w:rsidR="00675297">
              <w:rPr>
                <w:rFonts w:asciiTheme="minorHAnsi" w:hAnsiTheme="minorHAnsi" w:cstheme="minorHAnsi"/>
                <w:color w:val="000000" w:themeColor="text1"/>
                <w:lang w:val="en-GB"/>
              </w:rPr>
              <w:t>3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7749991F" w14:textId="24D63757" w:rsidR="00FD7ED7" w:rsidRPr="00323256" w:rsidRDefault="00323256" w:rsidP="00FD7ED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final exam: 30 hours</w:t>
            </w:r>
          </w:p>
          <w:p w14:paraId="050C8F06" w14:textId="07ECDF01" w:rsidR="00F91D11" w:rsidRPr="00323256" w:rsidRDefault="001B3E49" w:rsidP="00FD7ED7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7B4D4E06" w14:textId="77777777" w:rsidR="0026348D" w:rsidRPr="004513AF" w:rsidRDefault="0026348D" w:rsidP="0026348D">
            <w:pPr>
              <w:jc w:val="both"/>
              <w:rPr>
                <w:rFonts w:asciiTheme="minorHAnsi" w:hAnsiTheme="minorHAnsi" w:cstheme="minorHAnsi"/>
              </w:rPr>
            </w:pPr>
            <w:r w:rsidRPr="00323256">
              <w:rPr>
                <w:rFonts w:asciiTheme="minorHAnsi" w:hAnsiTheme="minorHAnsi" w:cstheme="minorHAnsi"/>
                <w:bCs/>
                <w:lang w:val="en-GB"/>
              </w:rPr>
              <w:t xml:space="preserve">Assoc. Prof. </w:t>
            </w:r>
            <w:r w:rsidRPr="004513AF">
              <w:rPr>
                <w:rFonts w:asciiTheme="minorHAnsi" w:hAnsiTheme="minorHAnsi" w:cstheme="minorHAnsi"/>
              </w:rPr>
              <w:t>PaedDr. Tomáš Perič, PhD.</w:t>
            </w:r>
          </w:p>
          <w:p w14:paraId="38EF6943" w14:textId="5FB72407" w:rsidR="008A34EB" w:rsidRPr="00323256" w:rsidRDefault="0026348D" w:rsidP="0026348D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4513AF">
              <w:rPr>
                <w:rFonts w:asciiTheme="minorHAnsi" w:hAnsiTheme="minorHAnsi" w:cstheme="minorHAnsi"/>
              </w:rPr>
              <w:t>Mgr. Marek Kokinda, PhD</w:t>
            </w:r>
            <w:r w:rsidRPr="00323256">
              <w:rPr>
                <w:rFonts w:asciiTheme="minorHAnsi" w:hAnsiTheme="minorHAnsi" w:cstheme="minorHAnsi"/>
                <w:lang w:val="en-GB"/>
              </w:rPr>
              <w:t>., univer. assoc. prof.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E94C7" w14:textId="77777777" w:rsidR="00D74F79" w:rsidRPr="00465D98" w:rsidRDefault="00D74F79" w:rsidP="00524AED">
      <w:r w:rsidRPr="00465D98">
        <w:separator/>
      </w:r>
    </w:p>
  </w:endnote>
  <w:endnote w:type="continuationSeparator" w:id="0">
    <w:p w14:paraId="3B5DBE68" w14:textId="77777777" w:rsidR="00D74F79" w:rsidRPr="00465D98" w:rsidRDefault="00D74F79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6ED45" w14:textId="77777777" w:rsidR="00D74F79" w:rsidRPr="00465D98" w:rsidRDefault="00D74F79" w:rsidP="00524AED">
      <w:r w:rsidRPr="00465D98">
        <w:separator/>
      </w:r>
    </w:p>
  </w:footnote>
  <w:footnote w:type="continuationSeparator" w:id="0">
    <w:p w14:paraId="611914B0" w14:textId="77777777" w:rsidR="00D74F79" w:rsidRPr="00465D98" w:rsidRDefault="00D74F79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16736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45A5"/>
    <w:rsid w:val="001A56AF"/>
    <w:rsid w:val="001B0095"/>
    <w:rsid w:val="001B3E49"/>
    <w:rsid w:val="001E4F4A"/>
    <w:rsid w:val="001F1A14"/>
    <w:rsid w:val="002003F5"/>
    <w:rsid w:val="00200AB4"/>
    <w:rsid w:val="00225921"/>
    <w:rsid w:val="00233655"/>
    <w:rsid w:val="00234395"/>
    <w:rsid w:val="00235670"/>
    <w:rsid w:val="002379F4"/>
    <w:rsid w:val="0026348D"/>
    <w:rsid w:val="00264BD5"/>
    <w:rsid w:val="0029450A"/>
    <w:rsid w:val="00295E18"/>
    <w:rsid w:val="002A0F39"/>
    <w:rsid w:val="002A5BF1"/>
    <w:rsid w:val="002B0B61"/>
    <w:rsid w:val="002C338A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47D79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0382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71F62"/>
    <w:rsid w:val="00572221"/>
    <w:rsid w:val="0058047D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20A9"/>
    <w:rsid w:val="00651DF2"/>
    <w:rsid w:val="00662B5C"/>
    <w:rsid w:val="00667ED7"/>
    <w:rsid w:val="0067092F"/>
    <w:rsid w:val="00675297"/>
    <w:rsid w:val="00675BC1"/>
    <w:rsid w:val="006864C1"/>
    <w:rsid w:val="00695F27"/>
    <w:rsid w:val="006A034E"/>
    <w:rsid w:val="006A1BED"/>
    <w:rsid w:val="006A7FC4"/>
    <w:rsid w:val="006B5A14"/>
    <w:rsid w:val="006D3369"/>
    <w:rsid w:val="006D3BAC"/>
    <w:rsid w:val="006D592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56C10"/>
    <w:rsid w:val="008709D4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80FBD"/>
    <w:rsid w:val="009834A2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307EB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D2AE8"/>
    <w:rsid w:val="00AE4E58"/>
    <w:rsid w:val="00B00B1B"/>
    <w:rsid w:val="00B27960"/>
    <w:rsid w:val="00B528E7"/>
    <w:rsid w:val="00B64928"/>
    <w:rsid w:val="00B6638F"/>
    <w:rsid w:val="00B779E2"/>
    <w:rsid w:val="00B81B7B"/>
    <w:rsid w:val="00BB2B7A"/>
    <w:rsid w:val="00BB7400"/>
    <w:rsid w:val="00BD4D61"/>
    <w:rsid w:val="00BE2642"/>
    <w:rsid w:val="00BE3954"/>
    <w:rsid w:val="00BF3A5E"/>
    <w:rsid w:val="00C049DC"/>
    <w:rsid w:val="00C060FD"/>
    <w:rsid w:val="00C077AA"/>
    <w:rsid w:val="00C11333"/>
    <w:rsid w:val="00C3356E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0C69"/>
    <w:rsid w:val="00D72FCD"/>
    <w:rsid w:val="00D74F79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DE7B6A"/>
    <w:rsid w:val="00DF6488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A62DE"/>
    <w:rsid w:val="00EB546B"/>
    <w:rsid w:val="00EC3BF6"/>
    <w:rsid w:val="00EC4996"/>
    <w:rsid w:val="00EC6E2E"/>
    <w:rsid w:val="00EE1B50"/>
    <w:rsid w:val="00EF197D"/>
    <w:rsid w:val="00EF4600"/>
    <w:rsid w:val="00EF5B1C"/>
    <w:rsid w:val="00F03D02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87288"/>
    <w:rsid w:val="0009575B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803801"/>
    <w:rsid w:val="008774CA"/>
    <w:rsid w:val="008D0C31"/>
    <w:rsid w:val="00905B80"/>
    <w:rsid w:val="00943E9F"/>
    <w:rsid w:val="00966CAC"/>
    <w:rsid w:val="00970201"/>
    <w:rsid w:val="009A2AF8"/>
    <w:rsid w:val="009C49F0"/>
    <w:rsid w:val="00BC4CBE"/>
    <w:rsid w:val="00C02A7B"/>
    <w:rsid w:val="00D72BD1"/>
    <w:rsid w:val="00DA00B0"/>
    <w:rsid w:val="00DE7B6A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